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1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60"/>
        <w:gridCol w:w="4033"/>
        <w:gridCol w:w="4380"/>
        <w:gridCol w:w="2119"/>
      </w:tblGrid>
      <w:tr>
        <w:trPr>
          <w:trHeight w:val="375" w:hRule="exac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0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3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2535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0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4"/>
                <w:szCs w:val="24"/>
                <w:lang w:eastAsia="ru-RU"/>
              </w:rPr>
            </w:r>
          </w:p>
        </w:tc>
        <w:tc>
          <w:tcPr>
            <w:tcW w:w="43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4"/>
                <w:szCs w:val="24"/>
                <w:lang w:eastAsia="ru-RU"/>
              </w:rPr>
              <w:t>Приложение № 8                                          к решению Собрания Депутатов муниципального района</w:t>
              <w:br/>
              <w:t>"Об исполнении бюджета муниципального района</w:t>
              <w:br/>
              <w:t>город Нерехта и Нерехтский района за 2023 год"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81" w:hRule="exac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0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3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405" w:hRule="atLeast"/>
        </w:trPr>
        <w:tc>
          <w:tcPr>
            <w:tcW w:w="1119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-93" w:right="1998" w:firstLine="93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Сведения о структуре муниципального долга</w:t>
            </w:r>
          </w:p>
        </w:tc>
      </w:tr>
      <w:tr>
        <w:trPr>
          <w:trHeight w:val="375" w:hRule="atLeast"/>
        </w:trPr>
        <w:tc>
          <w:tcPr>
            <w:tcW w:w="1119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-93" w:right="1998" w:firstLine="93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муниципального района город Нерехта и Нерехтский район</w:t>
            </w:r>
          </w:p>
        </w:tc>
      </w:tr>
      <w:tr>
        <w:trPr>
          <w:trHeight w:val="375" w:hRule="atLeast"/>
        </w:trPr>
        <w:tc>
          <w:tcPr>
            <w:tcW w:w="90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по состоянию на 01 января 2024 г.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0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  <w:tc>
          <w:tcPr>
            <w:tcW w:w="43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4"/>
                <w:szCs w:val="24"/>
                <w:lang w:eastAsia="ru-RU"/>
              </w:rPr>
            </w:r>
          </w:p>
        </w:tc>
      </w:tr>
      <w:tr>
        <w:trPr>
          <w:trHeight w:val="375" w:hRule="atLeast"/>
        </w:trPr>
        <w:tc>
          <w:tcPr>
            <w:tcW w:w="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п. п.</w:t>
            </w:r>
          </w:p>
        </w:tc>
        <w:tc>
          <w:tcPr>
            <w:tcW w:w="403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Форма муниципальных долговых обязательств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Задолженность по состоянию          на 1 января 2024 года</w:t>
            </w:r>
          </w:p>
        </w:tc>
        <w:tc>
          <w:tcPr>
            <w:tcW w:w="21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rPr>
          <w:trHeight w:val="705" w:hRule="atLeast"/>
        </w:trPr>
        <w:tc>
          <w:tcPr>
            <w:tcW w:w="66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W w:w="4033" w:type="dxa"/>
            <w:vMerge w:val="continue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W w:w="4380" w:type="dxa"/>
            <w:vMerge w:val="continue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1155" w:hRule="atLeast"/>
        </w:trPr>
        <w:tc>
          <w:tcPr>
            <w:tcW w:w="6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Кредитные соглашения и договоры</w:t>
            </w:r>
          </w:p>
        </w:tc>
        <w:tc>
          <w:tcPr>
            <w:tcW w:w="438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CYR" w:hAnsi="Arial CYR" w:eastAsia="Times New Roman" w:cs="Arial CYR"/>
                <w:sz w:val="20"/>
                <w:szCs w:val="20"/>
                <w:lang w:eastAsia="ru-RU"/>
              </w:rPr>
            </w:pPr>
            <w:r>
              <w:rPr>
                <w:rFonts w:eastAsia="Times New Roman" w:cs="Arial CYR" w:ascii="Arial CYR" w:hAnsi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1335" w:hRule="atLeast"/>
        </w:trPr>
        <w:tc>
          <w:tcPr>
            <w:tcW w:w="6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 xml:space="preserve">Займы, осуществляемые путем выпуска муниципальных ценных бумаг   </w:t>
            </w:r>
          </w:p>
        </w:tc>
        <w:tc>
          <w:tcPr>
            <w:tcW w:w="438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CYR" w:hAnsi="Arial CYR" w:eastAsia="Times New Roman" w:cs="Arial CYR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Arial CYR" w:ascii="Arial CYR" w:hAnsi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1815" w:hRule="atLeast"/>
        </w:trPr>
        <w:tc>
          <w:tcPr>
            <w:tcW w:w="6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Договоры и соглашения о получении бюджетных ссуд и бюджетных кредитов от бюджетов других уровней бюджетной системы Российской Федерации</w:t>
            </w:r>
          </w:p>
        </w:tc>
        <w:tc>
          <w:tcPr>
            <w:tcW w:w="438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CYR" w:hAnsi="Arial CYR" w:eastAsia="Times New Roman" w:cs="Arial CYR"/>
                <w:sz w:val="20"/>
                <w:szCs w:val="20"/>
                <w:lang w:eastAsia="ru-RU"/>
              </w:rPr>
            </w:pPr>
            <w:r>
              <w:rPr>
                <w:rFonts w:eastAsia="Times New Roman" w:cs="Arial CYR" w:ascii="Arial CYR" w:hAnsi="Arial CYR"/>
                <w:sz w:val="20"/>
                <w:szCs w:val="20"/>
                <w:lang w:eastAsia="ru-RU"/>
              </w:rPr>
              <w:t>83 300,8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1230" w:hRule="atLeast"/>
        </w:trPr>
        <w:tc>
          <w:tcPr>
            <w:tcW w:w="6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Договоры о предоставлении  муниципальных гарантий</w:t>
            </w:r>
          </w:p>
        </w:tc>
        <w:tc>
          <w:tcPr>
            <w:tcW w:w="438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CYR" w:hAnsi="Arial CYR" w:eastAsia="Times New Roman" w:cs="Arial CYR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Arial CYR" w:ascii="Arial CYR" w:hAnsi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1680" w:hRule="atLeast"/>
        </w:trPr>
        <w:tc>
          <w:tcPr>
            <w:tcW w:w="66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Соглашения и договоры, заключенные от имени  муниципального образования, о пролонгации и реструктуризации долговых обязательств  прошлых лет</w:t>
            </w:r>
          </w:p>
        </w:tc>
        <w:tc>
          <w:tcPr>
            <w:tcW w:w="438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CYR" w:hAnsi="Arial CYR" w:eastAsia="Times New Roman" w:cs="Arial CYR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Arial CYR" w:ascii="Arial CYR" w:hAnsi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  <w:tr>
        <w:trPr>
          <w:trHeight w:val="390" w:hRule="atLeast"/>
        </w:trPr>
        <w:tc>
          <w:tcPr>
            <w:tcW w:w="66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33" w:type="dxa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8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CYR" w:hAnsi="Arial CYR" w:eastAsia="Times New Roman" w:cs="Arial CYR"/>
                <w:sz w:val="20"/>
                <w:szCs w:val="20"/>
                <w:lang w:eastAsia="ru-RU"/>
              </w:rPr>
            </w:pPr>
            <w:r>
              <w:rPr>
                <w:rFonts w:eastAsia="Times New Roman" w:cs="Arial CYR" w:ascii="Arial CYR" w:hAnsi="Arial CYR"/>
                <w:sz w:val="20"/>
                <w:szCs w:val="20"/>
                <w:lang w:eastAsia="ru-RU"/>
              </w:rPr>
              <w:t>83 300,8</w:t>
            </w:r>
          </w:p>
        </w:tc>
        <w:tc>
          <w:tcPr>
            <w:tcW w:w="21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Times New Roman" w:cs="Times New Roman CYR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 CYR">
    <w:charset w:val="cc"/>
    <w:family w:val="roman"/>
    <w:pitch w:val="variable"/>
  </w:font>
  <w:font w:name="Arial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d76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LibreOffice/7.3.2.2$Windows_X86_64 LibreOffice_project/49f2b1bff42cfccbd8f788c8dc32c1c309559be0</Application>
  <AppVersion>15.0000</AppVersion>
  <Pages>1</Pages>
  <Words>122</Words>
  <Characters>746</Characters>
  <CharactersWithSpaces>900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2021-06-28T10:50:00Z</dcterms:created>
  <dc:creator>Пользователь</dc:creator>
  <dc:description/>
  <dc:language>ru-RU</dc:language>
  <cp:lastModifiedBy/>
  <cp:lastPrinted>2022-05-16T07:00:00Z</cp:lastPrinted>
  <dcterms:modified xsi:type="dcterms:W3CDTF">2024-05-27T09:35:26Z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